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F6" w:rsidRPr="002410F6" w:rsidRDefault="002410F6" w:rsidP="00E91BBE">
      <w:pPr>
        <w:spacing w:after="0" w:line="276" w:lineRule="auto"/>
        <w:jc w:val="center"/>
        <w:rPr>
          <w:rFonts w:ascii="Sakkal Majalla" w:eastAsia="Times New Roman" w:hAnsi="Sakkal Majalla" w:cs="Sakkal Majalla" w:hint="cs"/>
          <w:b/>
          <w:bCs/>
          <w:sz w:val="28"/>
          <w:szCs w:val="28"/>
          <w:u w:val="single"/>
          <w:rtl/>
          <w:lang w:val="en-US"/>
        </w:rPr>
      </w:pPr>
      <w:r w:rsidRPr="002410F6">
        <w:rPr>
          <w:rFonts w:ascii="Sakkal Majalla" w:eastAsia="Times New Roman" w:hAnsi="Sakkal Majalla" w:cs="Sakkal Majalla" w:hint="cs"/>
          <w:b/>
          <w:bCs/>
          <w:sz w:val="28"/>
          <w:szCs w:val="28"/>
          <w:u w:val="single"/>
          <w:rtl/>
          <w:lang w:val="en-US"/>
        </w:rPr>
        <w:t>مراجع مقياس القانون العقاري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lang w:val="en-US"/>
        </w:rPr>
      </w:pPr>
      <w:r w:rsidRPr="00CB5AFF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  <w:t>-</w:t>
      </w:r>
      <w:proofErr w:type="gramStart"/>
      <w:r w:rsidRPr="00CB5AFF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  <w:t>المراجع</w:t>
      </w:r>
      <w:proofErr w:type="gramEnd"/>
      <w:r w:rsidRPr="00CB5AFF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  <w:t xml:space="preserve"> الأساسي</w:t>
      </w:r>
      <w:r w:rsidRPr="00CB5AFF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 w:bidi="ar-DZ"/>
        </w:rPr>
        <w:t>ة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> </w:t>
      </w:r>
      <w:r w:rsidRPr="00CB5AFF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  <w:t>-النصوص القانونية: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>1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. القانون المدني الجزائري - الأمر رقم 75-58 المؤرخ في 26 سبتمبر 1975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2. القانون رقم 90-30، 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 xml:space="preserve">المؤرخ في 01/12/1990، المتضمن قانون الأملاك الوطنية، ج.ر عدد52، </w:t>
      </w: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>صادرة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 xml:space="preserve"> في 26/12/1990.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 xml:space="preserve">3. </w:t>
      </w: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>القانون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 xml:space="preserve"> 90-25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، المؤرخ في 18/11/1990 المتعلق بالتوجيه العقاري، ج.ر عدد 36، الصادرة في 31/01/1991.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 xml:space="preserve">4. 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الأمر رقم 75-74 المؤرخ في 12 نوفمبر1975، المتضمن إعداد مسح </w:t>
      </w: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الأراضي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العام وتأسيس السجل العقاري، ج.ر عدد92، </w:t>
      </w: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صادرة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بتاريخ 18/11/1975.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5. الأمر</w:t>
      </w: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رقم 7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1-73، المؤرخ في 08 نوفمبر 1971 المتضمن الثورة الزراعية، ج.ر عدد 97،صادرة في 30/11/1971. 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6. الأمر رقم 75-74 المؤرخ في 12 نوفمبر1975، المتضمن إعداد مسح </w:t>
      </w: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الأراضي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العام وتأسيس السجل العقاري، ج.ر عدد92، </w:t>
      </w: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صادرة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بتاريخ 18/11/1975.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>2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القانون رقم </w:t>
      </w:r>
      <w:r w:rsidRPr="00CB5AFF">
        <w:rPr>
          <w:rFonts w:ascii="Sakkal Majalla" w:eastAsia="Times New Roman" w:hAnsi="Sakkal Majalla" w:cs="Sakkal Majalla"/>
          <w:sz w:val="28"/>
          <w:szCs w:val="28"/>
        </w:rPr>
        <w:t>06/02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المؤرخ </w:t>
      </w: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في </w:t>
      </w:r>
      <w:r w:rsidRPr="00CB5AFF">
        <w:rPr>
          <w:rFonts w:ascii="Sakkal Majalla" w:eastAsia="Times New Roman" w:hAnsi="Sakkal Majalla" w:cs="Sakkal Majalla"/>
          <w:sz w:val="28"/>
          <w:szCs w:val="28"/>
        </w:rPr>
        <w:t>:20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</w:rPr>
        <w:t>-02-2006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والمتضمن تنظيم مهنة التوثيق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>، ويلغي القانون 88/27، (ج.ر14)، سنة 2006</w:t>
      </w:r>
      <w:r w:rsidRPr="00CB5AFF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 xml:space="preserve">16) </w:t>
      </w: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>القانون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 xml:space="preserve"> رقم 07-02، المؤرخ في 27/02/2007 المتضمن تأسيس إجراء لمعاينة حق الملكية العقارية وتسليم سندات الملكية عن طريق تحقيق عقاري، ج.ر عدد15، </w:t>
      </w: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>صادرة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 xml:space="preserve"> في 28/02/2007.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lang w:bidi="ar-DZ"/>
        </w:rPr>
        <w:t>3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>. قانون التهيئة والتعمير - القانون رقم 90-29 المؤرخ في 1 ديسمبر 1990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lang w:bidi="ar-DZ"/>
        </w:rPr>
        <w:t>4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DZ"/>
        </w:rPr>
        <w:t>. قانون الأوقاف - القانون رقم 91-10 المؤرخ في 27 أبريل 1991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  <w:u w:val="single"/>
          <w:rtl/>
          <w:lang w:val="en-US"/>
        </w:rPr>
      </w:pPr>
      <w:r w:rsidRPr="00CB5AFF">
        <w:rPr>
          <w:rFonts w:ascii="Sakkal Majalla" w:eastAsia="Times New Roman" w:hAnsi="Sakkal Majalla" w:cs="Sakkal Majalla"/>
          <w:b/>
          <w:bCs/>
          <w:sz w:val="28"/>
          <w:szCs w:val="28"/>
          <w:u w:val="single"/>
          <w:rtl/>
          <w:lang w:val="en-US" w:bidi="ar-DZ"/>
        </w:rPr>
        <w:t>-الكتب المرجعية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>1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</w:t>
      </w: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 xml:space="preserve"> 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د. علي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فيلالي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- الالتزامات - النظرية العامة للعقد، الطبعة الثالثة، دار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موفم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للنشر، 2013.</w:t>
      </w:r>
      <w:proofErr w:type="gramEnd"/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>2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</w:t>
      </w: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 xml:space="preserve"> 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د. عبد الرزاق </w:t>
      </w: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السنهوري  -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الوسيط في شرح القانون المدني، مركز الأبحاث والدراسات القانونية، طبعة 2022.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>3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 عفيف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شمس الدين، - الوسيط في القانون العقاري ، دراسة مقارنة، الجزء الأول، منشورات زين الحقوقية، 2018.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>4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 حمدي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باشا عمر، نقل الملكية العقارية في التشريع الجزائري، دار العلوم للنشر والتوزيع، 2000.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5 حمدي باشا عمر، القضاء العقاري في ضوء أحدث القرارات الصادرة من مجلس الدولة والمحكمة العليا ، دار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هومة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، 2009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6 مجيد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خلوفي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، شهر التصرفات العقارية في القانون الجزائري مدعم بقرارات قضائية، الديوان الوطني للأشغال التربوية، الطبعة 1، ج1،الجزائر، 2004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lastRenderedPageBreak/>
        <w:t xml:space="preserve">7.عبد الحفيظ بن عبيدة، إثبات الملكية العقارية والحقوق المعنية العقارية في التشريع الجزائري، الطبعة التاسعة، دار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هومة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للطباعة والنشر والتوزيع، الجزائر،2017.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 w:bidi="ar-EG"/>
        </w:rPr>
        <w:t>8. عبد الرزاق أحمد السنهوري، الوسيط في شرح القانون المدني، الجزء8، حق الملكية، دار إحياء التراث العربي، بيروت- لبنان.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9.عبد الحميد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الشواربي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والمستشار أسامة عثمان، منازعات الأوقاف والأحكام والنظام القانوني لأملاك الدولة الخاصة ونزع الملكية ، الطبعة الثالثة ، منشأة المعارف ، مصر ، 1998.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10. عبد العزيز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محمودي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، آليات تطهير الملكية العقارية الخاصة في التشريع الجزائري، منشورات البغدادي، الجزائر، 2009.</w:t>
      </w:r>
    </w:p>
    <w:p w:rsidR="00CB5AFF" w:rsidRPr="00CB5AFF" w:rsidRDefault="00CB5AFF" w:rsidP="00E91BB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11.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عجة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الجيلالي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، أزمة العقار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الفلاحي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ومقترحات تسويتها، دار الخلدونية للنشر والتوزيع، الجزائر، 2005.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 12. </w:t>
      </w:r>
      <w:proofErr w:type="gram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عفيف</w:t>
      </w:r>
      <w:proofErr w:type="gram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شمس الدين، الوسيط في القانون العقاري، الجزء الأول، التحديد والتحرير-السجل العقاري، منشورات زين الحقوقية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13. عمار علوي، الملكية والنظام العقاري في الجزائر، دار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هومة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للطباعة والنشر والتوزيع- الجزائر،2008.</w:t>
      </w:r>
    </w:p>
    <w:p w:rsid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 w:hint="cs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14. عمر حمدي باشا،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زروقي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 xml:space="preserve"> ليلى، المنازعات العقارية، دار </w:t>
      </w:r>
      <w:proofErr w:type="spellStart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هومة</w:t>
      </w:r>
      <w:proofErr w:type="spellEnd"/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، الجزائر، 2003.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/>
        </w:rPr>
        <w:t xml:space="preserve">* مراجع باللغة </w:t>
      </w:r>
      <w:proofErr w:type="gramStart"/>
      <w:r w:rsidRPr="00CB5AFF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val="en-US"/>
        </w:rPr>
        <w:t>الأجنبية :</w:t>
      </w:r>
      <w:proofErr w:type="gramEnd"/>
    </w:p>
    <w:p w:rsidR="00CB5AFF" w:rsidRPr="00CB5AFF" w:rsidRDefault="00CB5AFF" w:rsidP="00E91BBE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-US"/>
        </w:rPr>
      </w:pPr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15. </w:t>
      </w:r>
      <w:proofErr w:type="spellStart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Mohand</w:t>
      </w:r>
      <w:proofErr w:type="spellEnd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TAHAR ,</w:t>
      </w:r>
      <w:proofErr w:type="gramEnd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le régime foncier en Algérie, impression moderne, 2005</w:t>
      </w:r>
    </w:p>
    <w:p w:rsidR="00CB5AFF" w:rsidRPr="00CB5AFF" w:rsidRDefault="00CB5AFF" w:rsidP="00E91BBE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16</w:t>
      </w:r>
      <w:proofErr w:type="gramStart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.Christian</w:t>
      </w:r>
      <w:proofErr w:type="gramEnd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Atias</w:t>
      </w:r>
      <w:proofErr w:type="spellEnd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jean –louis </w:t>
      </w:r>
      <w:proofErr w:type="spellStart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Bergel</w:t>
      </w:r>
      <w:proofErr w:type="spellEnd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et al, lexique droit immobilier Dalloz, 2eme édition ,1994 </w:t>
      </w:r>
      <w:r w:rsidRPr="00CB5AFF"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-US"/>
        </w:rPr>
        <w:t>.</w:t>
      </w:r>
    </w:p>
    <w:p w:rsidR="00CB5AFF" w:rsidRPr="00CB5AFF" w:rsidRDefault="00CB5AFF" w:rsidP="00E91BBE">
      <w:pPr>
        <w:bidi w:val="0"/>
        <w:spacing w:after="0"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17</w:t>
      </w:r>
      <w:proofErr w:type="gramStart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proofErr w:type="spellStart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Elhadi</w:t>
      </w:r>
      <w:proofErr w:type="spellEnd"/>
      <w:proofErr w:type="gramEnd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Chalabi</w:t>
      </w:r>
      <w:proofErr w:type="spellEnd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«les Nationalisations de terres dans la Révolution Agraire» O.P.U , Alger , 1984</w:t>
      </w:r>
      <w:r w:rsidRPr="00CB5AFF">
        <w:rPr>
          <w:rFonts w:asciiTheme="majorBidi" w:eastAsia="Times New Roman" w:hAnsiTheme="majorBidi" w:cstheme="majorBidi"/>
          <w:b/>
          <w:bCs/>
          <w:sz w:val="24"/>
          <w:szCs w:val="24"/>
          <w:rtl/>
          <w:lang w:val="en-US"/>
        </w:rPr>
        <w:t>.</w:t>
      </w:r>
    </w:p>
    <w:p w:rsidR="00CB5AFF" w:rsidRPr="00CB5AFF" w:rsidRDefault="00CB5AFF" w:rsidP="00E91BBE">
      <w:pPr>
        <w:bidi w:val="0"/>
        <w:spacing w:after="100" w:afterAutospacing="1"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18. François Terre et Philipe </w:t>
      </w:r>
      <w:proofErr w:type="spellStart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simler</w:t>
      </w:r>
      <w:proofErr w:type="spellEnd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, précis de droit civil, les </w:t>
      </w:r>
      <w:proofErr w:type="spellStart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biers</w:t>
      </w:r>
      <w:proofErr w:type="spellEnd"/>
      <w:r w:rsidRPr="00CB5AFF">
        <w:rPr>
          <w:rFonts w:asciiTheme="majorBidi" w:eastAsia="Times New Roman" w:hAnsiTheme="majorBidi" w:cstheme="majorBidi"/>
          <w:b/>
          <w:bCs/>
          <w:sz w:val="24"/>
          <w:szCs w:val="24"/>
        </w:rPr>
        <w:t>, 6éme Edition, Dalloz.</w:t>
      </w:r>
    </w:p>
    <w:p w:rsidR="00CB5AFF" w:rsidRPr="00CB5AFF" w:rsidRDefault="00CB5AFF" w:rsidP="00E91BBE">
      <w:pPr>
        <w:spacing w:after="0" w:line="240" w:lineRule="auto"/>
        <w:jc w:val="both"/>
        <w:rPr>
          <w:rFonts w:ascii="Sakkal Majalla" w:eastAsia="Times New Roman" w:hAnsi="Sakkal Majalla" w:cs="Sakkal Majalla"/>
          <w:sz w:val="28"/>
          <w:szCs w:val="28"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>-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المراجع المكملة</w:t>
      </w: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>: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-الأطروحات والرسائل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 xml:space="preserve">- 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رسائل الدكتوراه في القانون العقاري من الجامعات الجزائرية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 xml:space="preserve">- 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أطروحات الماجستير في التخصصات ذات الصلة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  <w:t>-</w:t>
      </w:r>
      <w:proofErr w:type="gramStart"/>
      <w:r w:rsidRPr="00CB5AFF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  <w:t>المجلات</w:t>
      </w:r>
      <w:proofErr w:type="gramEnd"/>
      <w:r w:rsidRPr="00CB5AFF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  <w:t xml:space="preserve"> العلمية: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المقالات المنشورة والمتعلق موضوعها بمقياس القانون العقاري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  <w:t>-</w:t>
      </w:r>
      <w:proofErr w:type="gramStart"/>
      <w:r w:rsidRPr="00CB5AFF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  <w:t>مواقع</w:t>
      </w:r>
      <w:proofErr w:type="gramEnd"/>
      <w:r w:rsidRPr="00CB5AFF">
        <w:rPr>
          <w:rFonts w:ascii="Sakkal Majalla" w:eastAsia="Times New Roman" w:hAnsi="Sakkal Majalla" w:cs="Sakkal Majalla"/>
          <w:b/>
          <w:bCs/>
          <w:sz w:val="28"/>
          <w:szCs w:val="28"/>
          <w:rtl/>
          <w:lang w:val="en-US"/>
        </w:rPr>
        <w:t xml:space="preserve"> إلكترونية: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 xml:space="preserve">- 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موقع وزارة العدل الجزائرية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rtl/>
          <w:lang w:val="en-US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 xml:space="preserve">- 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الموقع الرسمي للمحافظة العقارية</w:t>
      </w:r>
    </w:p>
    <w:p w:rsidR="00CB5AFF" w:rsidRPr="00CB5AFF" w:rsidRDefault="00CB5AFF" w:rsidP="00E91BBE">
      <w:pPr>
        <w:spacing w:after="0" w:line="276" w:lineRule="auto"/>
        <w:jc w:val="both"/>
        <w:rPr>
          <w:rFonts w:ascii="Sakkal Majalla" w:eastAsia="Times New Roman" w:hAnsi="Sakkal Majalla" w:cs="Sakkal Majalla" w:hint="cs"/>
          <w:sz w:val="28"/>
          <w:szCs w:val="28"/>
          <w:rtl/>
          <w:lang w:val="en-US" w:bidi="ar-DZ"/>
        </w:rPr>
      </w:pPr>
      <w:r w:rsidRPr="00CB5AFF">
        <w:rPr>
          <w:rFonts w:ascii="Sakkal Majalla" w:eastAsia="Times New Roman" w:hAnsi="Sakkal Majalla" w:cs="Sakkal Majalla"/>
          <w:sz w:val="28"/>
          <w:szCs w:val="28"/>
          <w:lang w:val="en-US"/>
        </w:rPr>
        <w:t xml:space="preserve">- </w:t>
      </w:r>
      <w:r w:rsidRPr="00CB5AFF">
        <w:rPr>
          <w:rFonts w:ascii="Sakkal Majalla" w:eastAsia="Times New Roman" w:hAnsi="Sakkal Majalla" w:cs="Sakkal Majalla"/>
          <w:sz w:val="28"/>
          <w:szCs w:val="28"/>
          <w:rtl/>
          <w:lang w:val="en-US"/>
        </w:rPr>
        <w:t>قاعدة البيانات القانونية الجزائرية</w:t>
      </w:r>
    </w:p>
    <w:p w:rsidR="00FF6C46" w:rsidRPr="002410F6" w:rsidRDefault="00FF6C46" w:rsidP="00E91BBE">
      <w:pPr>
        <w:spacing w:after="0" w:line="276" w:lineRule="auto"/>
        <w:jc w:val="both"/>
        <w:rPr>
          <w:rFonts w:ascii="Sakkal Majalla" w:eastAsia="Times New Roman" w:hAnsi="Sakkal Majalla" w:cs="Sakkal Majalla"/>
          <w:sz w:val="28"/>
          <w:szCs w:val="28"/>
          <w:lang w:val="en-US"/>
        </w:rPr>
      </w:pPr>
    </w:p>
    <w:sectPr w:rsidR="00FF6C46" w:rsidRPr="002410F6" w:rsidSect="00F323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B5AFF"/>
    <w:rsid w:val="001220F2"/>
    <w:rsid w:val="002410F6"/>
    <w:rsid w:val="009D2364"/>
    <w:rsid w:val="00A952FB"/>
    <w:rsid w:val="00C24CCB"/>
    <w:rsid w:val="00CB5AFF"/>
    <w:rsid w:val="00CF3094"/>
    <w:rsid w:val="00DA70FD"/>
    <w:rsid w:val="00E91BBE"/>
    <w:rsid w:val="00F32339"/>
    <w:rsid w:val="00FF6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0FD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B5AFF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B5AF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B5AF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2026-07-17T18:24:00Z</dcterms:created>
  <dcterms:modified xsi:type="dcterms:W3CDTF">2026-07-17T18:42:00Z</dcterms:modified>
</cp:coreProperties>
</file>